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709"/>
        <w:gridCol w:w="4024"/>
      </w:tblGrid>
      <w:tr w:rsidR="00631304" w:rsidRPr="00E81BBA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E81BBA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E81BBA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E81BBA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8115B6" wp14:editId="242AE479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E81BBA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E81BBA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E81BBA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E81BBA" w:rsidTr="008E2D0C">
        <w:trPr>
          <w:trHeight w:val="466"/>
        </w:trPr>
        <w:tc>
          <w:tcPr>
            <w:tcW w:w="544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E81BBA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E81BBA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E81BBA" w:rsidTr="008E2D0C">
        <w:trPr>
          <w:trHeight w:val="453"/>
        </w:trPr>
        <w:tc>
          <w:tcPr>
            <w:tcW w:w="5444" w:type="dxa"/>
            <w:gridSpan w:val="3"/>
            <w:shd w:val="clear" w:color="auto" w:fill="auto"/>
            <w:vAlign w:val="center"/>
          </w:tcPr>
          <w:p w:rsidR="00481494" w:rsidRPr="00E81BBA" w:rsidRDefault="004B4CC1" w:rsidP="008E2D0C">
            <w:pPr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 xml:space="preserve">Direction </w:t>
            </w:r>
            <w:r w:rsidR="00481494" w:rsidRPr="00E81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BBA">
              <w:rPr>
                <w:rFonts w:ascii="Arial" w:hAnsi="Arial" w:cs="Arial"/>
                <w:b/>
                <w:sz w:val="22"/>
                <w:szCs w:val="22"/>
              </w:rPr>
              <w:t xml:space="preserve">Générale Association et </w:t>
            </w:r>
            <w:r w:rsidR="008E2D0C" w:rsidRPr="00E81BBA">
              <w:rPr>
                <w:rFonts w:ascii="Arial" w:hAnsi="Arial" w:cs="Arial"/>
                <w:b/>
                <w:sz w:val="22"/>
                <w:szCs w:val="22"/>
              </w:rPr>
              <w:t>Fond</w:t>
            </w:r>
            <w:r w:rsidRPr="00E81BBA">
              <w:rPr>
                <w:rFonts w:ascii="Arial" w:hAnsi="Arial" w:cs="Arial"/>
                <w:b/>
                <w:sz w:val="22"/>
                <w:szCs w:val="22"/>
              </w:rPr>
              <w:t>ation</w:t>
            </w:r>
          </w:p>
          <w:p w:rsidR="001525A7" w:rsidRPr="00E81BBA" w:rsidRDefault="00052507" w:rsidP="008E2D0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25A7" w:rsidRPr="00E81BBA">
              <w:rPr>
                <w:rFonts w:ascii="Arial" w:hAnsi="Arial" w:cs="Arial"/>
                <w:b/>
                <w:sz w:val="22"/>
                <w:szCs w:val="22"/>
              </w:rPr>
              <w:t xml:space="preserve">500 salariés) 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261B4" w:rsidRPr="00E81BBA" w:rsidRDefault="00141B2A" w:rsidP="00481494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 xml:space="preserve">Direction Générale </w:t>
            </w:r>
            <w:r w:rsidR="008E2D0C" w:rsidRPr="00E81BBA">
              <w:rPr>
                <w:rFonts w:ascii="Arial" w:hAnsi="Arial" w:cs="Arial"/>
                <w:sz w:val="22"/>
                <w:szCs w:val="22"/>
              </w:rPr>
              <w:t xml:space="preserve"> du PRADO </w:t>
            </w:r>
            <w:r w:rsidRPr="00E81BBA">
              <w:rPr>
                <w:rFonts w:ascii="Arial" w:hAnsi="Arial" w:cs="Arial"/>
                <w:sz w:val="22"/>
                <w:szCs w:val="22"/>
              </w:rPr>
              <w:t>située à Fontaines St Martin (69)</w:t>
            </w:r>
          </w:p>
        </w:tc>
      </w:tr>
      <w:tr w:rsidR="00C571A6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C571A6" w:rsidRPr="00E81BBA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E81BBA" w:rsidTr="003A7952">
        <w:trPr>
          <w:trHeight w:val="318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651117" w:rsidRPr="00E81BBA" w:rsidRDefault="005F69F7" w:rsidP="005F6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E81BBA">
              <w:rPr>
                <w:rFonts w:ascii="Arial" w:hAnsi="Arial" w:cs="Arial"/>
                <w:b/>
                <w:sz w:val="22"/>
                <w:szCs w:val="22"/>
              </w:rPr>
              <w:t xml:space="preserve">DIRECTEUR DELEGUE  ADMINSTRATION FINANCE </w:t>
            </w:r>
            <w:r w:rsidR="003A7952" w:rsidRPr="00E81B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  <w:r w:rsidR="003A7952" w:rsidRPr="00E81BBA">
              <w:rPr>
                <w:rFonts w:ascii="Arial" w:hAnsi="Arial" w:cs="Arial"/>
                <w:b/>
                <w:sz w:val="22"/>
                <w:szCs w:val="22"/>
              </w:rPr>
              <w:t>(H/F)</w:t>
            </w:r>
          </w:p>
        </w:tc>
      </w:tr>
      <w:tr w:rsidR="00C571A6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C571A6" w:rsidRPr="00E81BBA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E81BBA" w:rsidTr="003A7952">
        <w:trPr>
          <w:trHeight w:val="219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E81BBA" w:rsidRDefault="008261B4" w:rsidP="007073D6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 xml:space="preserve">CDI </w:t>
            </w:r>
          </w:p>
        </w:tc>
      </w:tr>
      <w:tr w:rsidR="00C571A6" w:rsidRPr="00E81BBA" w:rsidTr="00B65B7D">
        <w:trPr>
          <w:trHeight w:val="249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C571A6" w:rsidRPr="00E81BBA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E81BBA" w:rsidTr="003A7952">
        <w:trPr>
          <w:trHeight w:val="349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C571A6" w:rsidRPr="00E81BBA" w:rsidRDefault="004B4CC1" w:rsidP="007073D6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 xml:space="preserve">Rapidement </w:t>
            </w:r>
          </w:p>
        </w:tc>
      </w:tr>
      <w:tr w:rsidR="00C571A6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C571A6" w:rsidRPr="00E81BBA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E81BBA" w:rsidTr="00A34BCD">
        <w:trPr>
          <w:trHeight w:val="310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C571A6" w:rsidRPr="00E81BBA" w:rsidRDefault="003A7952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 xml:space="preserve">Temps plein </w:t>
            </w:r>
          </w:p>
        </w:tc>
      </w:tr>
      <w:tr w:rsidR="00C571A6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C571A6" w:rsidRPr="00E81BBA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3A7952" w:rsidRPr="00E81BBA" w:rsidTr="00E81BBA">
        <w:trPr>
          <w:trHeight w:val="309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A7952" w:rsidRPr="00E81BBA" w:rsidRDefault="003A7952" w:rsidP="004B4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color w:val="290320"/>
                <w:sz w:val="22"/>
                <w:szCs w:val="22"/>
              </w:rPr>
              <w:t>Formation supérieure </w:t>
            </w:r>
            <w:r w:rsidR="004B4CC1" w:rsidRPr="00E81BBA">
              <w:rPr>
                <w:rFonts w:ascii="Arial" w:hAnsi="Arial" w:cs="Arial"/>
                <w:b/>
                <w:color w:val="290320"/>
                <w:sz w:val="22"/>
                <w:szCs w:val="22"/>
              </w:rPr>
              <w:t>en comptabilité niveau I</w:t>
            </w:r>
          </w:p>
        </w:tc>
      </w:tr>
      <w:tr w:rsidR="003A7952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3A7952" w:rsidRPr="00E81BBA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3A7952" w:rsidRPr="00E81BBA" w:rsidTr="00B65B7D">
        <w:trPr>
          <w:trHeight w:val="453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F507C" w:rsidRPr="00E81BBA" w:rsidRDefault="008E2D0C" w:rsidP="003F507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 xml:space="preserve">Rattaché à la  Directrice 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Généra</w:t>
            </w:r>
            <w:r w:rsidRPr="00E81BBA">
              <w:rPr>
                <w:rFonts w:ascii="Arial" w:hAnsi="Arial" w:cs="Arial"/>
                <w:sz w:val="22"/>
                <w:szCs w:val="22"/>
              </w:rPr>
              <w:t>le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, le </w:t>
            </w:r>
            <w:r w:rsidR="005F69F7" w:rsidRPr="00E81B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69F7" w:rsidRPr="00E81BBA">
              <w:rPr>
                <w:rFonts w:ascii="Arial" w:hAnsi="Arial" w:cs="Arial"/>
                <w:sz w:val="22"/>
                <w:szCs w:val="22"/>
              </w:rPr>
              <w:t>DIRECTEUR DELEGUE  ADMINSTRATION FINANCE</w:t>
            </w:r>
            <w:r w:rsidR="005F69F7" w:rsidRPr="00E81B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élabore, met en œuvre et pilote </w:t>
            </w:r>
            <w:r w:rsidR="003F507C"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>l’ensemble des aspects de gestion financière et comptable des activités, en cohérence avec les missions et les orientations</w:t>
            </w:r>
            <w:r w:rsidR="001525A7"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stratégiques définies par le Conseil d’Administration</w:t>
            </w:r>
            <w:r w:rsidR="00052507"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(CA)</w:t>
            </w:r>
            <w:r w:rsidR="003F507C"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et en conformité avec le cadre légal et règlementaire. </w:t>
            </w:r>
            <w:r w:rsidR="00052507"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>Il travaille en étroite collaboration avec les différents services de la Direction Générale et est membre du CODIR.</w:t>
            </w:r>
          </w:p>
          <w:p w:rsidR="003F507C" w:rsidRPr="00E81BBA" w:rsidRDefault="003F507C" w:rsidP="003F507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Assiste l</w:t>
            </w:r>
            <w:r w:rsidR="00453126" w:rsidRPr="00E81BBA">
              <w:rPr>
                <w:rFonts w:ascii="Arial" w:hAnsi="Arial" w:cs="Arial"/>
                <w:sz w:val="22"/>
                <w:szCs w:val="22"/>
              </w:rPr>
              <w:t>a</w:t>
            </w:r>
            <w:r w:rsidR="00052507" w:rsidRPr="00E81BBA">
              <w:rPr>
                <w:rFonts w:ascii="Arial" w:hAnsi="Arial" w:cs="Arial"/>
                <w:sz w:val="22"/>
                <w:szCs w:val="22"/>
              </w:rPr>
              <w:t xml:space="preserve"> Directrice Générale (DG) </w:t>
            </w:r>
            <w:r w:rsidRPr="00E81BBA">
              <w:rPr>
                <w:rFonts w:ascii="Arial" w:hAnsi="Arial" w:cs="Arial"/>
                <w:sz w:val="22"/>
                <w:szCs w:val="22"/>
              </w:rPr>
              <w:t xml:space="preserve"> dans la mise en œuvre de la politique de gestion financière, ainsi que dans la représentation du Prado auprès des financeurs,</w:t>
            </w:r>
          </w:p>
          <w:p w:rsidR="003F507C" w:rsidRPr="00E81BBA" w:rsidRDefault="003F507C" w:rsidP="003F507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Contribue à l’élaboration et aux évolutions stratégiques du Prado, en fournissant au CA tous les indicateurs, analyses et propositions nécessaires à la prise de décisions,</w:t>
            </w:r>
          </w:p>
          <w:p w:rsidR="003F507C" w:rsidRPr="00E81BBA" w:rsidRDefault="003F507C" w:rsidP="003F507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 xml:space="preserve">Pilote efficacement avec son équipe l’ensemble des processus de la fonction finance, comptabilité, contrôle de gestion et </w:t>
            </w:r>
            <w:proofErr w:type="spellStart"/>
            <w:r w:rsidRPr="00E81BBA">
              <w:rPr>
                <w:rFonts w:ascii="Arial" w:hAnsi="Arial" w:cs="Arial"/>
                <w:sz w:val="22"/>
                <w:szCs w:val="22"/>
              </w:rPr>
              <w:t>reporting</w:t>
            </w:r>
            <w:proofErr w:type="spellEnd"/>
            <w:r w:rsidRPr="00E81BBA">
              <w:rPr>
                <w:rFonts w:ascii="Arial" w:hAnsi="Arial" w:cs="Arial"/>
                <w:sz w:val="22"/>
                <w:szCs w:val="22"/>
              </w:rPr>
              <w:t>, tant en interne que vis à vis des tiers,</w:t>
            </w:r>
          </w:p>
          <w:p w:rsidR="003F507C" w:rsidRPr="00E81BBA" w:rsidRDefault="003F507C" w:rsidP="003F507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Assure un rôle de conseil, de pédagogie et d’assistance auprès des établissements et des Pôles,</w:t>
            </w:r>
            <w:r w:rsidR="00052507" w:rsidRPr="00E81BBA">
              <w:rPr>
                <w:rFonts w:ascii="Arial" w:hAnsi="Arial" w:cs="Arial"/>
                <w:sz w:val="22"/>
                <w:szCs w:val="22"/>
              </w:rPr>
              <w:t xml:space="preserve"> anime des formations pour les cadres </w:t>
            </w:r>
          </w:p>
          <w:p w:rsidR="003F507C" w:rsidRPr="00E81BBA" w:rsidRDefault="00453126" w:rsidP="003F507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Conseille la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DG et le CA sur les opportunités de développement (reprises, créations, projets), en fournissant des analyses sur les choix d’investissements et leurs risques,</w:t>
            </w:r>
          </w:p>
          <w:p w:rsidR="003F507C" w:rsidRPr="00E81BBA" w:rsidRDefault="00453126" w:rsidP="003F507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Identifie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et propose des axes d’amélioration en vue d’optimiser l</w:t>
            </w:r>
            <w:r w:rsidRPr="00E81BBA">
              <w:rPr>
                <w:rFonts w:ascii="Arial" w:hAnsi="Arial" w:cs="Arial"/>
                <w:sz w:val="22"/>
                <w:szCs w:val="22"/>
              </w:rPr>
              <w:t>a gestion financière, coordonne et accompagne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leur mise en œuvre,</w:t>
            </w:r>
          </w:p>
          <w:p w:rsidR="003F507C" w:rsidRPr="00E81BBA" w:rsidRDefault="00453126" w:rsidP="003F507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Rédige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les procédures nécessaires au bon fonctionnement du service </w:t>
            </w:r>
            <w:r w:rsidRPr="00E81BBA">
              <w:rPr>
                <w:rFonts w:ascii="Arial" w:hAnsi="Arial" w:cs="Arial"/>
                <w:sz w:val="22"/>
                <w:szCs w:val="22"/>
              </w:rPr>
              <w:t>et veille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à leur mise à jour régulière,</w:t>
            </w:r>
          </w:p>
          <w:p w:rsidR="003F507C" w:rsidRPr="00E81BBA" w:rsidRDefault="00552C93" w:rsidP="003F507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Entretien</w:t>
            </w:r>
            <w:r w:rsidR="001525A7" w:rsidRPr="00E81BBA">
              <w:rPr>
                <w:rFonts w:ascii="Arial" w:hAnsi="Arial" w:cs="Arial"/>
                <w:sz w:val="22"/>
                <w:szCs w:val="22"/>
              </w:rPr>
              <w:t>t</w:t>
            </w:r>
            <w:r w:rsidR="003F507C" w:rsidRPr="00E81BBA">
              <w:rPr>
                <w:rFonts w:ascii="Arial" w:hAnsi="Arial" w:cs="Arial"/>
                <w:sz w:val="22"/>
                <w:szCs w:val="22"/>
              </w:rPr>
              <w:t xml:space="preserve"> des liens de qualité avec les partenaires, les financeurs et les tiers, contribue à l’image, la notoriété et la visibilité du Prado</w:t>
            </w:r>
          </w:p>
          <w:p w:rsidR="00552C93" w:rsidRPr="00E81BBA" w:rsidRDefault="003F507C" w:rsidP="008E2D0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Accompagne au quotidien les établissements et les Pôles dans l’appropriation des outils et i</w:t>
            </w:r>
            <w:r w:rsidR="00552C93" w:rsidRPr="00E81BBA">
              <w:rPr>
                <w:rFonts w:ascii="Arial" w:hAnsi="Arial" w:cs="Arial"/>
                <w:sz w:val="22"/>
                <w:szCs w:val="22"/>
              </w:rPr>
              <w:t>ndicateurs financiers, facilite</w:t>
            </w:r>
            <w:r w:rsidRPr="00E81BBA">
              <w:rPr>
                <w:rFonts w:ascii="Arial" w:hAnsi="Arial" w:cs="Arial"/>
                <w:sz w:val="22"/>
                <w:szCs w:val="22"/>
              </w:rPr>
              <w:t xml:space="preserve"> la compréhension des principes de gestion face aux enjeux stratégiques et aux missions du Prado.</w:t>
            </w:r>
          </w:p>
          <w:p w:rsidR="001525A7" w:rsidRPr="00E81BBA" w:rsidRDefault="00E81BBA" w:rsidP="001525A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Conseil</w:t>
            </w:r>
            <w:r w:rsidR="001525A7" w:rsidRPr="00E81B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1525A7" w:rsidRPr="00E81BBA">
              <w:rPr>
                <w:rFonts w:ascii="Arial" w:hAnsi="Arial" w:cs="Arial"/>
                <w:sz w:val="22"/>
                <w:szCs w:val="22"/>
              </w:rPr>
              <w:t>DG et le CA sur les opportunités de développement (reprises, créations, projets), en fournissant des analyses sur les choix d’investissements et leurs risques,</w:t>
            </w:r>
          </w:p>
          <w:p w:rsidR="001525A7" w:rsidRPr="00E81BBA" w:rsidRDefault="001525A7" w:rsidP="001525A7">
            <w:pPr>
              <w:pStyle w:val="Paragraphedelist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25A7" w:rsidRPr="00E81BBA" w:rsidRDefault="001525A7" w:rsidP="00E81BBA">
            <w:pPr>
              <w:pStyle w:val="Paragraphedelis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52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3A7952" w:rsidRPr="00E81BBA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lastRenderedPageBreak/>
              <w:t>Expérience professionnelle demandée</w:t>
            </w:r>
          </w:p>
        </w:tc>
      </w:tr>
      <w:tr w:rsidR="003A7952" w:rsidRPr="00E81BBA" w:rsidTr="00B65B7D">
        <w:trPr>
          <w:trHeight w:val="453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8261B4" w:rsidRPr="00E81BBA" w:rsidRDefault="001525A7" w:rsidP="00F7050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Expérience  de DAF  </w:t>
            </w:r>
            <w:r w:rsidR="00F7050C" w:rsidRPr="00E81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demandée </w:t>
            </w:r>
          </w:p>
        </w:tc>
      </w:tr>
      <w:tr w:rsidR="003A7952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3A7952" w:rsidRPr="00E81BBA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3A7952" w:rsidRPr="00E81BBA" w:rsidTr="003A7952">
        <w:trPr>
          <w:trHeight w:val="283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F507C" w:rsidRPr="00E81BBA" w:rsidRDefault="003F507C" w:rsidP="003F507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Capacité à traduire une vision stratégique en indicateur financiers</w:t>
            </w:r>
          </w:p>
          <w:p w:rsidR="003F507C" w:rsidRPr="00E81BBA" w:rsidRDefault="003F507C" w:rsidP="003F507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Compétences techniques permettant de garantir la qualité de l’ensemble du processus comptable, budgétaire ainsi que l’information financière</w:t>
            </w:r>
          </w:p>
          <w:p w:rsidR="003F507C" w:rsidRPr="00E81BBA" w:rsidRDefault="003F507C" w:rsidP="003F507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Capacité à travailler en transversal, qualités de communication, d’écoute et de pédagogie sur ses sujets d’expertise</w:t>
            </w:r>
          </w:p>
          <w:p w:rsidR="001525A7" w:rsidRPr="00E81BBA" w:rsidRDefault="003F507C" w:rsidP="00E81BB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Qualités managériales, d’animation et de développement de son équipe</w:t>
            </w:r>
          </w:p>
        </w:tc>
      </w:tr>
      <w:tr w:rsidR="003A7952" w:rsidRPr="00E81BBA" w:rsidTr="00B65B7D">
        <w:trPr>
          <w:trHeight w:val="227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3A7952" w:rsidRPr="00E81BBA" w:rsidRDefault="003A7952" w:rsidP="003A7952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3A7952" w:rsidRPr="00E81BBA" w:rsidTr="00B65B7D">
        <w:trPr>
          <w:trHeight w:val="453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A7952" w:rsidRPr="00E81BBA" w:rsidRDefault="008261B4" w:rsidP="00B82B37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CCNT du 15 mars 1966</w:t>
            </w:r>
            <w:r w:rsidR="00B82B37" w:rsidRPr="00E81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BBA">
              <w:rPr>
                <w:rFonts w:ascii="Arial" w:hAnsi="Arial" w:cs="Arial"/>
                <w:sz w:val="22"/>
                <w:szCs w:val="22"/>
              </w:rPr>
              <w:t xml:space="preserve">Cadre classe </w:t>
            </w:r>
            <w:r w:rsidR="001525A7" w:rsidRPr="00E81BBA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B4CC1" w:rsidRPr="00E81BBA">
              <w:rPr>
                <w:rFonts w:ascii="Arial" w:hAnsi="Arial" w:cs="Arial"/>
                <w:sz w:val="22"/>
                <w:szCs w:val="22"/>
              </w:rPr>
              <w:t>niveau</w:t>
            </w:r>
            <w:r w:rsidR="008E2D0C" w:rsidRPr="00E81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CC1" w:rsidRPr="00E81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25A7" w:rsidRPr="00E81BB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10B21" w:rsidRPr="00E81BBA" w:rsidRDefault="00A10B21" w:rsidP="00B82B37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Salaire de base : 3</w:t>
            </w:r>
            <w:r w:rsidR="00052507" w:rsidRPr="00E81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BBA">
              <w:rPr>
                <w:rFonts w:ascii="Arial" w:hAnsi="Arial" w:cs="Arial"/>
                <w:sz w:val="22"/>
                <w:szCs w:val="22"/>
              </w:rPr>
              <w:t>990€ mensuel brut, et selon expérience</w:t>
            </w:r>
          </w:p>
        </w:tc>
      </w:tr>
      <w:tr w:rsidR="003A7952" w:rsidRPr="00E81BBA" w:rsidTr="00236A1C">
        <w:trPr>
          <w:trHeight w:val="37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E81BBA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E81BBA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3A7952" w:rsidRPr="00E81BBA" w:rsidTr="003A7952">
        <w:trPr>
          <w:trHeight w:val="252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E81BBA" w:rsidRDefault="00052507" w:rsidP="003A7952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18/07/2019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E81BBA" w:rsidRDefault="00052507" w:rsidP="003A7952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sz w:val="22"/>
                <w:szCs w:val="22"/>
              </w:rPr>
              <w:t>15/09/2019</w:t>
            </w:r>
          </w:p>
        </w:tc>
      </w:tr>
      <w:tr w:rsidR="003A7952" w:rsidRPr="00E81BBA" w:rsidTr="00B65B7D">
        <w:trPr>
          <w:trHeight w:val="226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3A7952" w:rsidRPr="00E81BBA" w:rsidRDefault="003A7952" w:rsidP="000525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 xml:space="preserve">Adresse d’envoi </w:t>
            </w:r>
            <w:r w:rsidR="00052507" w:rsidRPr="00E81BBA">
              <w:rPr>
                <w:rFonts w:ascii="Arial" w:hAnsi="Arial" w:cs="Arial"/>
                <w:b/>
                <w:sz w:val="22"/>
                <w:szCs w:val="22"/>
              </w:rPr>
              <w:t xml:space="preserve">des candidatures : lettre + CV </w:t>
            </w:r>
          </w:p>
        </w:tc>
      </w:tr>
      <w:tr w:rsidR="003A7952" w:rsidRPr="00E81BBA" w:rsidTr="00B65B7D">
        <w:trPr>
          <w:trHeight w:val="453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3A7952" w:rsidRPr="00E81BBA" w:rsidRDefault="00052507" w:rsidP="008E2D0C">
            <w:pPr>
              <w:rPr>
                <w:rFonts w:ascii="Arial" w:hAnsi="Arial" w:cs="Arial"/>
                <w:sz w:val="22"/>
                <w:szCs w:val="22"/>
              </w:rPr>
            </w:pPr>
            <w:r w:rsidRPr="00E81BBA">
              <w:rPr>
                <w:rFonts w:ascii="Arial" w:hAnsi="Arial" w:cs="Arial"/>
                <w:b/>
                <w:sz w:val="22"/>
                <w:szCs w:val="22"/>
              </w:rPr>
              <w:t>drh@le-prado.fr</w:t>
            </w:r>
          </w:p>
        </w:tc>
      </w:tr>
    </w:tbl>
    <w:p w:rsidR="00631304" w:rsidRPr="00E81BBA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E81BBA" w:rsidSect="008E2D0C">
      <w:footerReference w:type="default" r:id="rId9"/>
      <w:pgSz w:w="11900" w:h="16840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EC" w:rsidRDefault="00E905EC">
      <w:r>
        <w:separator/>
      </w:r>
    </w:p>
  </w:endnote>
  <w:endnote w:type="continuationSeparator" w:id="0">
    <w:p w:rsidR="00E905EC" w:rsidRDefault="00E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EC" w:rsidRDefault="00E905EC">
      <w:r>
        <w:separator/>
      </w:r>
    </w:p>
  </w:footnote>
  <w:footnote w:type="continuationSeparator" w:id="0">
    <w:p w:rsidR="00E905EC" w:rsidRDefault="00E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3CE"/>
    <w:multiLevelType w:val="hybridMultilevel"/>
    <w:tmpl w:val="E040B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72CD"/>
    <w:multiLevelType w:val="hybridMultilevel"/>
    <w:tmpl w:val="CD0E2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0B71"/>
    <w:multiLevelType w:val="hybridMultilevel"/>
    <w:tmpl w:val="3702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077DD"/>
    <w:multiLevelType w:val="hybridMultilevel"/>
    <w:tmpl w:val="6F3853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17D22"/>
    <w:rsid w:val="00052507"/>
    <w:rsid w:val="00091664"/>
    <w:rsid w:val="0013171D"/>
    <w:rsid w:val="00141B2A"/>
    <w:rsid w:val="001440E0"/>
    <w:rsid w:val="00151C7E"/>
    <w:rsid w:val="001525A7"/>
    <w:rsid w:val="00174A10"/>
    <w:rsid w:val="00186E5A"/>
    <w:rsid w:val="001B5CBD"/>
    <w:rsid w:val="00236A1C"/>
    <w:rsid w:val="002A3ECC"/>
    <w:rsid w:val="002E0316"/>
    <w:rsid w:val="00304CAF"/>
    <w:rsid w:val="003A7952"/>
    <w:rsid w:val="003F507C"/>
    <w:rsid w:val="004474AD"/>
    <w:rsid w:val="00453126"/>
    <w:rsid w:val="00466DFF"/>
    <w:rsid w:val="00481494"/>
    <w:rsid w:val="004A4150"/>
    <w:rsid w:val="004B439F"/>
    <w:rsid w:val="004B4CC1"/>
    <w:rsid w:val="004D3F6E"/>
    <w:rsid w:val="005322CE"/>
    <w:rsid w:val="00552C93"/>
    <w:rsid w:val="005579B5"/>
    <w:rsid w:val="005F46E8"/>
    <w:rsid w:val="005F69F7"/>
    <w:rsid w:val="00602DCE"/>
    <w:rsid w:val="00631304"/>
    <w:rsid w:val="00651117"/>
    <w:rsid w:val="00682554"/>
    <w:rsid w:val="006B0223"/>
    <w:rsid w:val="007073D6"/>
    <w:rsid w:val="00756465"/>
    <w:rsid w:val="00763C3F"/>
    <w:rsid w:val="00765000"/>
    <w:rsid w:val="007E2B92"/>
    <w:rsid w:val="007F003B"/>
    <w:rsid w:val="008261B4"/>
    <w:rsid w:val="00826646"/>
    <w:rsid w:val="00860E84"/>
    <w:rsid w:val="00865669"/>
    <w:rsid w:val="00876CFD"/>
    <w:rsid w:val="008B4908"/>
    <w:rsid w:val="008B6F48"/>
    <w:rsid w:val="008D6756"/>
    <w:rsid w:val="008E2D0C"/>
    <w:rsid w:val="009918FE"/>
    <w:rsid w:val="009A4A8C"/>
    <w:rsid w:val="009B11E1"/>
    <w:rsid w:val="009B4FB2"/>
    <w:rsid w:val="009C5124"/>
    <w:rsid w:val="00A052EF"/>
    <w:rsid w:val="00A10B21"/>
    <w:rsid w:val="00A34BCD"/>
    <w:rsid w:val="00A64541"/>
    <w:rsid w:val="00AA61F0"/>
    <w:rsid w:val="00AF6A56"/>
    <w:rsid w:val="00B04DAC"/>
    <w:rsid w:val="00B103E4"/>
    <w:rsid w:val="00B65B7D"/>
    <w:rsid w:val="00B82B37"/>
    <w:rsid w:val="00BD3E1B"/>
    <w:rsid w:val="00BE2FB9"/>
    <w:rsid w:val="00BF0647"/>
    <w:rsid w:val="00C025A9"/>
    <w:rsid w:val="00C571A6"/>
    <w:rsid w:val="00CA159D"/>
    <w:rsid w:val="00CA2BE2"/>
    <w:rsid w:val="00CC77F1"/>
    <w:rsid w:val="00CE515F"/>
    <w:rsid w:val="00D11924"/>
    <w:rsid w:val="00D25103"/>
    <w:rsid w:val="00DB3EDA"/>
    <w:rsid w:val="00DC002B"/>
    <w:rsid w:val="00DD040F"/>
    <w:rsid w:val="00DD64A0"/>
    <w:rsid w:val="00DF31A1"/>
    <w:rsid w:val="00E258C8"/>
    <w:rsid w:val="00E32668"/>
    <w:rsid w:val="00E63287"/>
    <w:rsid w:val="00E65FAE"/>
    <w:rsid w:val="00E81BBA"/>
    <w:rsid w:val="00E905EC"/>
    <w:rsid w:val="00EB70EB"/>
    <w:rsid w:val="00EC7C68"/>
    <w:rsid w:val="00EE5303"/>
    <w:rsid w:val="00EF525B"/>
    <w:rsid w:val="00F7050C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25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E2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A61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0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52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25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E2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A61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0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52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Catherine BLOCH</cp:lastModifiedBy>
  <cp:revision>2</cp:revision>
  <cp:lastPrinted>2015-07-23T08:21:00Z</cp:lastPrinted>
  <dcterms:created xsi:type="dcterms:W3CDTF">2019-07-19T06:19:00Z</dcterms:created>
  <dcterms:modified xsi:type="dcterms:W3CDTF">2019-07-19T06:19:00Z</dcterms:modified>
</cp:coreProperties>
</file>