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186E5A" w:rsidRDefault="001C7012" w:rsidP="00706FD5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2 </w:t>
            </w:r>
            <w:r w:rsidR="00706FD5" w:rsidRPr="002F238C">
              <w:rPr>
                <w:rFonts w:ascii="Helvetica" w:hAnsi="Helvetica"/>
                <w:sz w:val="20"/>
                <w:szCs w:val="20"/>
              </w:rPr>
              <w:t>Foyer</w:t>
            </w:r>
            <w:r>
              <w:rPr>
                <w:rFonts w:ascii="Helvetica" w:hAnsi="Helvetica"/>
                <w:sz w:val="20"/>
                <w:szCs w:val="20"/>
              </w:rPr>
              <w:t>s d’hébergement mixte</w:t>
            </w:r>
            <w:r w:rsidR="00187BB4">
              <w:rPr>
                <w:rFonts w:ascii="Helvetica" w:hAnsi="Helvetica"/>
                <w:sz w:val="20"/>
                <w:szCs w:val="20"/>
              </w:rPr>
              <w:t xml:space="preserve"> et studios éducatifs</w:t>
            </w:r>
            <w:r w:rsidR="00C63030">
              <w:rPr>
                <w:rFonts w:ascii="Helvetica" w:hAnsi="Helvetica"/>
                <w:sz w:val="20"/>
                <w:szCs w:val="20"/>
              </w:rPr>
              <w:t xml:space="preserve"> accueillant 22</w:t>
            </w:r>
            <w:r>
              <w:rPr>
                <w:rFonts w:ascii="Helvetica" w:hAnsi="Helvetica"/>
                <w:sz w:val="20"/>
                <w:szCs w:val="20"/>
              </w:rPr>
              <w:t xml:space="preserve"> jeunes âgés de 16</w:t>
            </w:r>
            <w:r w:rsidR="00706FD5">
              <w:rPr>
                <w:rFonts w:ascii="Helvetica" w:hAnsi="Helvetica"/>
                <w:sz w:val="20"/>
                <w:szCs w:val="20"/>
              </w:rPr>
              <w:t xml:space="preserve"> à</w:t>
            </w:r>
            <w:r>
              <w:rPr>
                <w:rFonts w:ascii="Helvetica" w:hAnsi="Helvetica"/>
                <w:sz w:val="20"/>
                <w:szCs w:val="20"/>
              </w:rPr>
              <w:t xml:space="preserve"> 21 ans</w:t>
            </w:r>
            <w:r w:rsidR="00706FD5" w:rsidRPr="002F238C">
              <w:rPr>
                <w:rFonts w:ascii="Helvetica" w:hAnsi="Helvetica"/>
                <w:sz w:val="20"/>
                <w:szCs w:val="20"/>
              </w:rPr>
              <w:t xml:space="preserve">. Habilitation PJJ/Conseil </w:t>
            </w:r>
            <w:r w:rsidR="00706FD5">
              <w:rPr>
                <w:rFonts w:ascii="Helvetica" w:hAnsi="Helvetica"/>
                <w:sz w:val="20"/>
                <w:szCs w:val="20"/>
              </w:rPr>
              <w:t>Départemental</w:t>
            </w:r>
            <w:r w:rsidR="00706FD5" w:rsidRPr="002F238C">
              <w:rPr>
                <w:rFonts w:ascii="Helvetica" w:hAnsi="Helvetica"/>
                <w:sz w:val="20"/>
                <w:szCs w:val="20"/>
              </w:rPr>
              <w:t xml:space="preserve"> de l’Ain</w:t>
            </w:r>
            <w:r w:rsidR="00706FD5">
              <w:rPr>
                <w:rFonts w:ascii="Helvetica" w:hAnsi="Helvetica"/>
                <w:sz w:val="20"/>
                <w:szCs w:val="20"/>
              </w:rPr>
              <w:t>.</w:t>
            </w:r>
            <w:r w:rsidR="00FF0D4D">
              <w:rPr>
                <w:rFonts w:ascii="Helvetica" w:hAnsi="Helvetica"/>
                <w:sz w:val="20"/>
                <w:szCs w:val="20"/>
              </w:rPr>
              <w:t xml:space="preserve"> Ouvert 365j/365j et 24h/24h.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F027C" w:rsidRPr="00A62EA6" w:rsidRDefault="001C7012" w:rsidP="006F027C">
            <w:pPr>
              <w:ind w:right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FOYERS Prado Bourg « 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Bouvent</w:t>
            </w:r>
            <w:proofErr w:type="spellEnd"/>
            <w:r w:rsidR="00706FD5">
              <w:rPr>
                <w:rFonts w:ascii="Helvetica" w:hAnsi="Helvetica"/>
                <w:sz w:val="22"/>
                <w:szCs w:val="22"/>
              </w:rPr>
              <w:t> »</w:t>
            </w:r>
            <w:r>
              <w:rPr>
                <w:rFonts w:ascii="Helvetica" w:hAnsi="Helvetica"/>
                <w:sz w:val="22"/>
                <w:szCs w:val="22"/>
              </w:rPr>
              <w:t xml:space="preserve"> et « Seuil » - 01000 BOURG EN BRESSE</w:t>
            </w:r>
          </w:p>
          <w:p w:rsidR="00C571A6" w:rsidRPr="00186E5A" w:rsidRDefault="00C571A6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4574AF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 DE SERVICE EDUCATIF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091664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D17906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1C7012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partir du 01/09</w:t>
            </w:r>
            <w:r w:rsidR="00706FD5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91664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 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706FD5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CAFERUIS ou autre </w:t>
            </w:r>
            <w:r w:rsidR="005B68CB">
              <w:rPr>
                <w:rFonts w:ascii="Arial" w:hAnsi="Arial" w:cs="Arial"/>
                <w:sz w:val="22"/>
                <w:szCs w:val="22"/>
              </w:rPr>
              <w:t xml:space="preserve">Diplôme </w:t>
            </w:r>
            <w:r w:rsidR="004574AF">
              <w:rPr>
                <w:rFonts w:ascii="Arial" w:hAnsi="Arial" w:cs="Arial"/>
                <w:sz w:val="22"/>
                <w:szCs w:val="22"/>
              </w:rPr>
              <w:t xml:space="preserve">d’encadrement </w:t>
            </w:r>
            <w:r w:rsidR="00DE36FF">
              <w:rPr>
                <w:rFonts w:ascii="Arial" w:hAnsi="Arial" w:cs="Arial"/>
                <w:sz w:val="22"/>
                <w:szCs w:val="22"/>
              </w:rPr>
              <w:t xml:space="preserve">de niveau 2 </w:t>
            </w:r>
            <w:r>
              <w:rPr>
                <w:rFonts w:ascii="Arial" w:hAnsi="Arial" w:cs="Arial"/>
                <w:sz w:val="22"/>
                <w:szCs w:val="22"/>
              </w:rPr>
              <w:t>exigé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A62EA6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Placé sous l’autorité hiérarchique du </w:t>
            </w:r>
            <w:r w:rsidR="00E82205">
              <w:rPr>
                <w:rFonts w:ascii="Arial" w:hAnsi="Arial" w:cs="Arial"/>
                <w:sz w:val="22"/>
                <w:szCs w:val="22"/>
              </w:rPr>
              <w:t xml:space="preserve">Directeur de Pôle et de la Directrice </w:t>
            </w:r>
            <w:r>
              <w:rPr>
                <w:rFonts w:ascii="Arial" w:hAnsi="Arial" w:cs="Arial"/>
                <w:sz w:val="22"/>
                <w:szCs w:val="22"/>
              </w:rPr>
              <w:t xml:space="preserve"> Adjoint</w:t>
            </w:r>
            <w:r w:rsidR="00E8220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, il/elle aura en charge les missions suivantes :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Développer, gérer e</w:t>
            </w:r>
            <w:r w:rsidR="001C7012">
              <w:rPr>
                <w:rFonts w:ascii="Arial" w:hAnsi="Arial" w:cs="Arial"/>
                <w:sz w:val="22"/>
                <w:szCs w:val="22"/>
              </w:rPr>
              <w:t>t suivre les projets de service des</w:t>
            </w:r>
            <w:r>
              <w:rPr>
                <w:rFonts w:ascii="Arial" w:hAnsi="Arial" w:cs="Arial"/>
                <w:sz w:val="22"/>
                <w:szCs w:val="22"/>
              </w:rPr>
              <w:t xml:space="preserve"> site</w:t>
            </w:r>
            <w:r w:rsidR="001C701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Assurer le bon fonctionnement du service et la qualité de la prise en ch</w:t>
            </w:r>
            <w:r w:rsidR="00C53876">
              <w:rPr>
                <w:rFonts w:ascii="Arial" w:hAnsi="Arial" w:cs="Arial"/>
                <w:sz w:val="22"/>
                <w:szCs w:val="22"/>
              </w:rPr>
              <w:t>arge des adolescents</w:t>
            </w:r>
            <w:r w:rsidR="001C7012">
              <w:rPr>
                <w:rFonts w:ascii="Arial" w:hAnsi="Arial" w:cs="Arial"/>
                <w:sz w:val="22"/>
                <w:szCs w:val="22"/>
              </w:rPr>
              <w:t>(tes)</w:t>
            </w:r>
            <w:r w:rsidR="00C53876">
              <w:rPr>
                <w:rFonts w:ascii="Arial" w:hAnsi="Arial" w:cs="Arial"/>
                <w:sz w:val="22"/>
                <w:szCs w:val="22"/>
              </w:rPr>
              <w:t xml:space="preserve"> accueillis dans le respect du droit des usagers et des familles. Garant de la réalisation et mise en œuvre des projets d’accompagnements personnalisés.</w:t>
            </w:r>
          </w:p>
          <w:p w:rsidR="001C7012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Encadr</w:t>
            </w:r>
            <w:r w:rsidR="001C7012">
              <w:rPr>
                <w:rFonts w:ascii="Arial" w:hAnsi="Arial" w:cs="Arial"/>
                <w:sz w:val="22"/>
                <w:szCs w:val="22"/>
              </w:rPr>
              <w:t>er et organiser le travail des</w:t>
            </w:r>
            <w:r>
              <w:rPr>
                <w:rFonts w:ascii="Arial" w:hAnsi="Arial" w:cs="Arial"/>
                <w:sz w:val="22"/>
                <w:szCs w:val="22"/>
              </w:rPr>
              <w:t xml:space="preserve"> équipe</w:t>
            </w:r>
            <w:r w:rsidR="001C701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pluridisciplinaire</w:t>
            </w:r>
            <w:r w:rsidR="001C7012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706FD5" w:rsidRDefault="00C53876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Animer les réunions d’équipe, réaliser les plannings, organiser les congés.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Participer à la gestion des ressources humaines des salariés placés sous son autorité.</w:t>
            </w:r>
          </w:p>
          <w:p w:rsidR="00706FD5" w:rsidRDefault="00706FD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Développer les réseaux et les partenariats.</w:t>
            </w:r>
          </w:p>
          <w:p w:rsidR="00706FD5" w:rsidRDefault="00C53876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Valider et superviser les écrits professionnels.</w:t>
            </w:r>
          </w:p>
          <w:p w:rsidR="00E82205" w:rsidRDefault="00E8220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Participera à l’animation et au développement de l’ensemble du Pôle Prado AIN.</w:t>
            </w:r>
          </w:p>
          <w:p w:rsidR="00E82205" w:rsidRDefault="00E82205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Participera au développement de la politique et de la dynamique associative.</w:t>
            </w:r>
          </w:p>
          <w:p w:rsidR="00C63030" w:rsidRPr="007073D6" w:rsidRDefault="00C63030" w:rsidP="0097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3876" w:rsidRDefault="00C53876" w:rsidP="00C53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 de management et de conduite de réunion souhaitée.</w:t>
            </w:r>
          </w:p>
          <w:p w:rsidR="00C53876" w:rsidRPr="007073D6" w:rsidRDefault="00C53876" w:rsidP="00C53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de la Loi 2002.2, de 2016, Ordonnance 45 et des partenaires institutionnels (Juge des Enfants ; PJJ ; ASE).</w:t>
            </w:r>
          </w:p>
          <w:p w:rsidR="00304284" w:rsidRDefault="00C53876" w:rsidP="00304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des problématiques du public accueilli et des familles.</w:t>
            </w:r>
            <w:r w:rsidR="003042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2EA6" w:rsidRDefault="00304284" w:rsidP="00304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 connaissance et maîtrise des outils informatiques indispensables.</w:t>
            </w:r>
          </w:p>
          <w:p w:rsidR="00C63030" w:rsidRDefault="00C63030" w:rsidP="00304284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097" w:rsidRPr="007073D6" w:rsidRDefault="00E75097" w:rsidP="003042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63030" w:rsidRDefault="00A62E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A62EA6">
              <w:rPr>
                <w:rFonts w:ascii="Arial" w:hAnsi="Arial" w:cs="Arial"/>
                <w:sz w:val="22"/>
                <w:szCs w:val="22"/>
              </w:rPr>
              <w:t xml:space="preserve">Disponibilité, </w:t>
            </w:r>
            <w:r w:rsidR="001D7BE5">
              <w:rPr>
                <w:rFonts w:ascii="Arial" w:hAnsi="Arial" w:cs="Arial"/>
                <w:sz w:val="22"/>
                <w:szCs w:val="22"/>
              </w:rPr>
              <w:t xml:space="preserve">sens de l’écoute, capacité à prendre des décisions, </w:t>
            </w:r>
            <w:r w:rsidRPr="00A62EA6">
              <w:rPr>
                <w:rFonts w:ascii="Arial" w:hAnsi="Arial" w:cs="Arial"/>
                <w:sz w:val="22"/>
                <w:szCs w:val="22"/>
              </w:rPr>
              <w:t xml:space="preserve">sens développé de </w:t>
            </w:r>
          </w:p>
          <w:p w:rsidR="00C571A6" w:rsidRDefault="00A62E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A62EA6">
              <w:rPr>
                <w:rFonts w:ascii="Arial" w:hAnsi="Arial" w:cs="Arial"/>
                <w:sz w:val="22"/>
                <w:szCs w:val="22"/>
              </w:rPr>
              <w:t>l’organisati</w:t>
            </w:r>
            <w:r w:rsidR="00C53876">
              <w:rPr>
                <w:rFonts w:ascii="Arial" w:hAnsi="Arial" w:cs="Arial"/>
                <w:sz w:val="22"/>
                <w:szCs w:val="22"/>
              </w:rPr>
              <w:t>on, s</w:t>
            </w:r>
            <w:r>
              <w:rPr>
                <w:rFonts w:ascii="Arial" w:hAnsi="Arial" w:cs="Arial"/>
                <w:sz w:val="22"/>
                <w:szCs w:val="22"/>
              </w:rPr>
              <w:t xml:space="preserve">ens </w:t>
            </w:r>
            <w:r w:rsidR="001D7BE5">
              <w:rPr>
                <w:rFonts w:ascii="Arial" w:hAnsi="Arial" w:cs="Arial"/>
                <w:sz w:val="22"/>
                <w:szCs w:val="22"/>
              </w:rPr>
              <w:t>des responsabilités, rigueur.</w:t>
            </w:r>
          </w:p>
          <w:p w:rsidR="00A62EA6" w:rsidRDefault="001C7012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Assurera des astreintes 1sem / 3 et 1 WE / 3</w:t>
            </w:r>
            <w:r w:rsidR="001D7BE5">
              <w:rPr>
                <w:rFonts w:ascii="Arial" w:hAnsi="Arial" w:cs="Arial"/>
                <w:sz w:val="22"/>
                <w:szCs w:val="22"/>
              </w:rPr>
              <w:t xml:space="preserve"> sur l’ensemble d</w:t>
            </w:r>
            <w:r>
              <w:rPr>
                <w:rFonts w:ascii="Arial" w:hAnsi="Arial" w:cs="Arial"/>
                <w:sz w:val="22"/>
                <w:szCs w:val="22"/>
              </w:rPr>
              <w:t>es sites et services rattachés à Prado Bourg</w:t>
            </w:r>
            <w:r w:rsidR="001D7B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3030" w:rsidRPr="00A62EA6" w:rsidRDefault="00C63030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A62EA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A62EA6">
              <w:rPr>
                <w:rFonts w:ascii="Arial" w:hAnsi="Arial" w:cs="Arial"/>
                <w:sz w:val="22"/>
                <w:szCs w:val="22"/>
              </w:rPr>
              <w:t>CCNT du 15 mars 1966</w:t>
            </w:r>
            <w:r w:rsidR="00A62EA6" w:rsidRPr="00A62EA6">
              <w:rPr>
                <w:rFonts w:ascii="Arial" w:hAnsi="Arial" w:cs="Arial"/>
                <w:sz w:val="22"/>
                <w:szCs w:val="22"/>
              </w:rPr>
              <w:t xml:space="preserve"> Cadre Classe 2 niveau </w:t>
            </w:r>
            <w:r w:rsidR="00DE36FF">
              <w:rPr>
                <w:rFonts w:ascii="Arial" w:hAnsi="Arial" w:cs="Arial"/>
                <w:sz w:val="22"/>
                <w:szCs w:val="22"/>
              </w:rPr>
              <w:t>suivant qualification.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C63030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1C7012">
              <w:rPr>
                <w:rFonts w:ascii="Arial" w:hAnsi="Arial" w:cs="Arial"/>
                <w:sz w:val="22"/>
                <w:szCs w:val="22"/>
              </w:rPr>
              <w:t>/07</w:t>
            </w:r>
            <w:r w:rsidR="00DE36FF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C63030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30/08/2019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D17906">
              <w:rPr>
                <w:rFonts w:ascii="Arial" w:hAnsi="Arial" w:cs="Arial"/>
                <w:sz w:val="22"/>
                <w:szCs w:val="22"/>
              </w:rPr>
              <w:t xml:space="preserve"> de motivation à</w:t>
            </w:r>
            <w:r w:rsidR="001D7BE5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242EC8">
              <w:rPr>
                <w:rFonts w:ascii="Arial" w:hAnsi="Arial" w:cs="Arial"/>
                <w:sz w:val="22"/>
                <w:szCs w:val="22"/>
              </w:rPr>
              <w:t>drh@le-prado.fr</w:t>
            </w:r>
            <w:bookmarkStart w:id="0" w:name="_GoBack"/>
            <w:bookmarkEnd w:id="0"/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8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C9" w:rsidRDefault="004911C9">
      <w:r>
        <w:separator/>
      </w:r>
    </w:p>
  </w:endnote>
  <w:endnote w:type="continuationSeparator" w:id="0">
    <w:p w:rsidR="004911C9" w:rsidRDefault="0049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C9" w:rsidRDefault="004911C9">
      <w:r>
        <w:separator/>
      </w:r>
    </w:p>
  </w:footnote>
  <w:footnote w:type="continuationSeparator" w:id="0">
    <w:p w:rsidR="004911C9" w:rsidRDefault="0049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87BB4"/>
    <w:rsid w:val="001B5CBD"/>
    <w:rsid w:val="001C7012"/>
    <w:rsid w:val="001D7BE5"/>
    <w:rsid w:val="001E3F57"/>
    <w:rsid w:val="00242EC8"/>
    <w:rsid w:val="00246D31"/>
    <w:rsid w:val="00304284"/>
    <w:rsid w:val="00304CAF"/>
    <w:rsid w:val="0030702C"/>
    <w:rsid w:val="00334F8E"/>
    <w:rsid w:val="003912A5"/>
    <w:rsid w:val="004474AD"/>
    <w:rsid w:val="004574AF"/>
    <w:rsid w:val="004911C9"/>
    <w:rsid w:val="004A4150"/>
    <w:rsid w:val="004D3F6E"/>
    <w:rsid w:val="005322CE"/>
    <w:rsid w:val="005579B5"/>
    <w:rsid w:val="005B68CB"/>
    <w:rsid w:val="005F46E8"/>
    <w:rsid w:val="00602DCE"/>
    <w:rsid w:val="00631304"/>
    <w:rsid w:val="00651117"/>
    <w:rsid w:val="00655E0E"/>
    <w:rsid w:val="00661355"/>
    <w:rsid w:val="006F027C"/>
    <w:rsid w:val="00706FD5"/>
    <w:rsid w:val="007073D6"/>
    <w:rsid w:val="00736BFB"/>
    <w:rsid w:val="00756465"/>
    <w:rsid w:val="00763C3F"/>
    <w:rsid w:val="00765000"/>
    <w:rsid w:val="007F003B"/>
    <w:rsid w:val="00803B10"/>
    <w:rsid w:val="00826646"/>
    <w:rsid w:val="00876CFD"/>
    <w:rsid w:val="008B4908"/>
    <w:rsid w:val="008D6756"/>
    <w:rsid w:val="00927FEB"/>
    <w:rsid w:val="0097470D"/>
    <w:rsid w:val="00983851"/>
    <w:rsid w:val="009918FE"/>
    <w:rsid w:val="009B29D5"/>
    <w:rsid w:val="009B4FB2"/>
    <w:rsid w:val="009C5124"/>
    <w:rsid w:val="009E2F7D"/>
    <w:rsid w:val="00A052EF"/>
    <w:rsid w:val="00A130F3"/>
    <w:rsid w:val="00A62EA6"/>
    <w:rsid w:val="00A64541"/>
    <w:rsid w:val="00AF6A56"/>
    <w:rsid w:val="00B04DAC"/>
    <w:rsid w:val="00B65B7D"/>
    <w:rsid w:val="00BB5A67"/>
    <w:rsid w:val="00BC5CC9"/>
    <w:rsid w:val="00BD3E1B"/>
    <w:rsid w:val="00BF0647"/>
    <w:rsid w:val="00C025A9"/>
    <w:rsid w:val="00C2730C"/>
    <w:rsid w:val="00C53876"/>
    <w:rsid w:val="00C571A6"/>
    <w:rsid w:val="00C63030"/>
    <w:rsid w:val="00CA159D"/>
    <w:rsid w:val="00CA2BE2"/>
    <w:rsid w:val="00CC77F1"/>
    <w:rsid w:val="00CE515F"/>
    <w:rsid w:val="00D11924"/>
    <w:rsid w:val="00D17906"/>
    <w:rsid w:val="00D446DF"/>
    <w:rsid w:val="00DB3EDA"/>
    <w:rsid w:val="00DD040F"/>
    <w:rsid w:val="00DD1F5E"/>
    <w:rsid w:val="00DD64A0"/>
    <w:rsid w:val="00DE36FF"/>
    <w:rsid w:val="00DE403A"/>
    <w:rsid w:val="00DF31A1"/>
    <w:rsid w:val="00DF59FA"/>
    <w:rsid w:val="00E258C8"/>
    <w:rsid w:val="00E32668"/>
    <w:rsid w:val="00E464A8"/>
    <w:rsid w:val="00E63287"/>
    <w:rsid w:val="00E65FAE"/>
    <w:rsid w:val="00E75097"/>
    <w:rsid w:val="00E82205"/>
    <w:rsid w:val="00E9305F"/>
    <w:rsid w:val="00EB70EB"/>
    <w:rsid w:val="00EE5303"/>
    <w:rsid w:val="00EF525B"/>
    <w:rsid w:val="00F84937"/>
    <w:rsid w:val="00FD3451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5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Catherine BLOCH</cp:lastModifiedBy>
  <cp:revision>2</cp:revision>
  <cp:lastPrinted>2019-07-11T08:14:00Z</cp:lastPrinted>
  <dcterms:created xsi:type="dcterms:W3CDTF">2019-07-18T06:11:00Z</dcterms:created>
  <dcterms:modified xsi:type="dcterms:W3CDTF">2019-07-18T06:11:00Z</dcterms:modified>
</cp:coreProperties>
</file>